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21" w:rsidRDefault="00106C21">
      <w:pPr>
        <w:jc w:val="center"/>
        <w:rPr>
          <w:rFonts w:ascii="黑体" w:eastAsia="黑体" w:hint="eastAsia"/>
          <w:b/>
          <w:sz w:val="44"/>
        </w:rPr>
      </w:pPr>
    </w:p>
    <w:p w:rsidR="00106C21" w:rsidRDefault="00106C21">
      <w:pPr>
        <w:jc w:val="center"/>
        <w:rPr>
          <w:rFonts w:ascii="黑体" w:eastAsia="黑体" w:hint="eastAsia"/>
          <w:b/>
          <w:sz w:val="44"/>
        </w:rPr>
      </w:pPr>
      <w:r>
        <w:rPr>
          <w:rFonts w:ascii="黑体" w:eastAsia="黑体" w:hint="eastAsia"/>
          <w:b/>
          <w:sz w:val="44"/>
        </w:rPr>
        <w:t>郭国川简历</w:t>
      </w:r>
    </w:p>
    <w:p w:rsidR="00106C21" w:rsidRDefault="00106C21">
      <w:pPr>
        <w:rPr>
          <w:rFonts w:ascii="仿宋_GB2312" w:eastAsia="仿宋_GB2312" w:hint="eastAsia"/>
          <w:b/>
          <w:sz w:val="24"/>
        </w:rPr>
      </w:pPr>
    </w:p>
    <w:p w:rsidR="00106C21" w:rsidRDefault="00106C21">
      <w:pPr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郭国川，男，1957年出生，籍贯福建。教授级高级工程师。中国电机工程学会高级会员。</w:t>
      </w:r>
    </w:p>
    <w:p w:rsidR="00106C21" w:rsidRDefault="00106C21">
      <w:pPr>
        <w:rPr>
          <w:rFonts w:ascii="宋体" w:hint="eastAsia"/>
          <w:sz w:val="32"/>
        </w:rPr>
      </w:pPr>
    </w:p>
    <w:p w:rsidR="00106C21" w:rsidRDefault="00106C21">
      <w:pPr>
        <w:ind w:left="2168" w:hangingChars="675" w:hanging="2168"/>
        <w:rPr>
          <w:rFonts w:ascii="宋体" w:hint="eastAsia"/>
          <w:sz w:val="32"/>
        </w:rPr>
      </w:pPr>
      <w:r>
        <w:rPr>
          <w:rFonts w:ascii="宋体" w:hint="eastAsia"/>
          <w:b/>
          <w:bCs/>
          <w:sz w:val="32"/>
        </w:rPr>
        <w:t>1.教育背景:</w:t>
      </w:r>
      <w:r>
        <w:rPr>
          <w:rFonts w:ascii="宋体" w:hint="eastAsia"/>
          <w:sz w:val="32"/>
        </w:rPr>
        <w:t xml:space="preserve">  福州大学电机工程系电力专业本科毕业并获工学学士学位；</w:t>
      </w:r>
    </w:p>
    <w:p w:rsidR="00106C21" w:rsidRDefault="00106C21">
      <w:pPr>
        <w:pStyle w:val="a5"/>
        <w:rPr>
          <w:rFonts w:hint="eastAsia"/>
        </w:rPr>
      </w:pPr>
      <w:r>
        <w:rPr>
          <w:rFonts w:hint="eastAsia"/>
        </w:rPr>
        <w:t>对外经济贸易大学国际金融研究生毕业并获经济学硕士学位。</w:t>
      </w:r>
    </w:p>
    <w:p w:rsidR="00106C21" w:rsidRDefault="00106C21">
      <w:pPr>
        <w:rPr>
          <w:rFonts w:ascii="宋体" w:hint="eastAsia"/>
          <w:sz w:val="32"/>
        </w:rPr>
      </w:pPr>
    </w:p>
    <w:p w:rsidR="00106C21" w:rsidRDefault="00106C21">
      <w:pPr>
        <w:ind w:left="2168" w:hangingChars="675" w:hanging="2168"/>
        <w:rPr>
          <w:rFonts w:ascii="宋体" w:hint="eastAsia"/>
          <w:sz w:val="32"/>
        </w:rPr>
      </w:pPr>
      <w:r>
        <w:rPr>
          <w:rFonts w:ascii="宋体" w:hint="eastAsia"/>
          <w:b/>
          <w:bCs/>
          <w:sz w:val="32"/>
        </w:rPr>
        <w:t xml:space="preserve">2.工作简历:  </w:t>
      </w:r>
      <w:r>
        <w:rPr>
          <w:rFonts w:ascii="宋体" w:hint="eastAsia"/>
          <w:sz w:val="32"/>
        </w:rPr>
        <w:t>1982年电力部电力调度通讯局，99年4月起任副总工程师；</w:t>
      </w:r>
    </w:p>
    <w:p w:rsidR="00106C21" w:rsidRDefault="00106C21">
      <w:pPr>
        <w:ind w:firstLineChars="675" w:firstLine="2160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2001年国家电力公司体改办，任电网组组长；</w:t>
      </w:r>
    </w:p>
    <w:p w:rsidR="00106C21" w:rsidRDefault="00106C21">
      <w:pPr>
        <w:ind w:firstLineChars="675" w:firstLine="2160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2003年国家电网公司体改办，任副主任；</w:t>
      </w:r>
    </w:p>
    <w:p w:rsidR="00CD2931" w:rsidRDefault="00106C21">
      <w:pPr>
        <w:ind w:firstLineChars="675" w:firstLine="2160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2005年国家电力调度通信中心，任副总工</w:t>
      </w:r>
      <w:r w:rsidR="00CD2931">
        <w:rPr>
          <w:rFonts w:ascii="宋体" w:hint="eastAsia"/>
          <w:sz w:val="32"/>
        </w:rPr>
        <w:t>；</w:t>
      </w:r>
    </w:p>
    <w:p w:rsidR="00842374" w:rsidRDefault="00842374">
      <w:pPr>
        <w:ind w:firstLineChars="675" w:firstLine="2160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2008年国家电力调度通信中心，任总经济师；</w:t>
      </w:r>
    </w:p>
    <w:p w:rsidR="00106C21" w:rsidRDefault="00842374">
      <w:pPr>
        <w:ind w:firstLineChars="675" w:firstLine="2160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2012年国家电网公司法律部，任副主任</w:t>
      </w:r>
      <w:r w:rsidR="00106C21">
        <w:rPr>
          <w:rFonts w:ascii="宋体" w:hint="eastAsia"/>
          <w:sz w:val="32"/>
        </w:rPr>
        <w:t>。</w:t>
      </w:r>
    </w:p>
    <w:p w:rsidR="00106C21" w:rsidRDefault="00106C21">
      <w:pPr>
        <w:ind w:firstLineChars="337" w:firstLine="1078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兼任： 电力监管国家标准化委员会委员；</w:t>
      </w:r>
    </w:p>
    <w:p w:rsidR="00106C21" w:rsidRDefault="00106C21">
      <w:pPr>
        <w:pStyle w:val="a5"/>
        <w:rPr>
          <w:rFonts w:hint="eastAsia"/>
        </w:rPr>
      </w:pPr>
      <w:r>
        <w:rPr>
          <w:rFonts w:hint="eastAsia"/>
        </w:rPr>
        <w:t>电力运行与控制国家标准化委员会委员、副秘书长</w:t>
      </w:r>
    </w:p>
    <w:p w:rsidR="00106C21" w:rsidRDefault="00106C21">
      <w:pPr>
        <w:rPr>
          <w:rFonts w:ascii="宋体" w:hint="eastAsia"/>
          <w:b/>
          <w:bCs/>
          <w:sz w:val="32"/>
        </w:rPr>
      </w:pPr>
    </w:p>
    <w:p w:rsidR="00106C21" w:rsidRDefault="00106C21">
      <w:pPr>
        <w:rPr>
          <w:rFonts w:ascii="宋体" w:hint="eastAsia"/>
          <w:sz w:val="32"/>
        </w:rPr>
      </w:pPr>
      <w:r>
        <w:rPr>
          <w:rFonts w:ascii="宋体" w:hint="eastAsia"/>
          <w:b/>
          <w:bCs/>
          <w:sz w:val="32"/>
        </w:rPr>
        <w:lastRenderedPageBreak/>
        <w:t xml:space="preserve">2.主要工作业绩:  </w:t>
      </w:r>
      <w:r>
        <w:rPr>
          <w:rFonts w:ascii="宋体" w:hint="eastAsia"/>
          <w:sz w:val="32"/>
        </w:rPr>
        <w:t>主持电力部重大科研项目“电力系统调度原则问题研究” (B930006)、“全国电网互联运行管理及运行控制技术问题研究”(B943008)、能源部部科研项目“全国互联电网仿真系统方案研究” (96R15) 、国家电力公司科研项目“电力市场条件下电力系统安全问题研究”（</w:t>
      </w:r>
      <w:r>
        <w:rPr>
          <w:rFonts w:ascii="宋体"/>
          <w:sz w:val="32"/>
        </w:rPr>
        <w:t>SP11-2001-04-50-05</w:t>
      </w:r>
      <w:r>
        <w:rPr>
          <w:rFonts w:ascii="宋体" w:hint="eastAsia"/>
          <w:sz w:val="32"/>
        </w:rPr>
        <w:t>）等多项课题研究。</w:t>
      </w:r>
    </w:p>
    <w:p w:rsidR="00106C21" w:rsidRDefault="00842374">
      <w:pPr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负责</w:t>
      </w:r>
      <w:r w:rsidR="00106C21">
        <w:rPr>
          <w:rFonts w:ascii="宋体" w:hint="eastAsia"/>
          <w:sz w:val="32"/>
        </w:rPr>
        <w:t>组织“节能发电调度关键技术研究”。</w:t>
      </w:r>
    </w:p>
    <w:p w:rsidR="00106C21" w:rsidRDefault="00106C21">
      <w:pPr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参与起草《电网调度管理条例》及其释义中、英文版。</w:t>
      </w:r>
    </w:p>
    <w:p w:rsidR="00106C21" w:rsidRDefault="00106C21">
      <w:pPr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参与编写或组织编写了《电力系统稳定导则》（DL 755-2001）、《电网运行准则》（</w:t>
      </w:r>
      <w:r>
        <w:rPr>
          <w:rFonts w:ascii="宋体"/>
          <w:sz w:val="32"/>
        </w:rPr>
        <w:t>DL/T1040-2007</w:t>
      </w:r>
      <w:r>
        <w:rPr>
          <w:rFonts w:ascii="宋体" w:hint="eastAsia"/>
          <w:sz w:val="32"/>
        </w:rPr>
        <w:t>）等一系列电力系统运行技术和管理的标准、规定和合同范本；参与汇编《电力标准汇编》。</w:t>
      </w:r>
    </w:p>
    <w:p w:rsidR="00106C21" w:rsidRDefault="00842374">
      <w:pPr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负责国家电网公司通用制度建设。</w:t>
      </w:r>
    </w:p>
    <w:p w:rsidR="00106C21" w:rsidRDefault="00106C21">
      <w:pPr>
        <w:pStyle w:val="2"/>
        <w:ind w:left="2157" w:hangingChars="674" w:hanging="2157"/>
        <w:rPr>
          <w:rFonts w:hint="eastAsia"/>
        </w:rPr>
      </w:pPr>
      <w:r>
        <w:rPr>
          <w:rFonts w:hint="eastAsia"/>
        </w:rPr>
        <w:t xml:space="preserve">3.主要出版物：《电网调度管理条例学习与辅导》（人民中国出版社）； </w:t>
      </w:r>
    </w:p>
    <w:p w:rsidR="00106C21" w:rsidRDefault="00106C21">
      <w:pPr>
        <w:pStyle w:val="2"/>
        <w:ind w:leftChars="1028" w:left="2159" w:firstLineChars="0" w:firstLine="0"/>
        <w:rPr>
          <w:rFonts w:hint="eastAsia"/>
        </w:rPr>
      </w:pPr>
      <w:r>
        <w:rPr>
          <w:rFonts w:hint="eastAsia"/>
        </w:rPr>
        <w:t>《电力市场运营系统》（电力出版社）；</w:t>
      </w:r>
    </w:p>
    <w:p w:rsidR="00106C21" w:rsidRDefault="00106C21">
      <w:pPr>
        <w:pStyle w:val="2"/>
        <w:ind w:leftChars="1028" w:left="2159" w:firstLineChars="0" w:firstLine="0"/>
        <w:rPr>
          <w:rFonts w:hint="eastAsia"/>
        </w:rPr>
      </w:pPr>
      <w:r>
        <w:rPr>
          <w:rFonts w:hint="eastAsia"/>
        </w:rPr>
        <w:t>《电力系统安全稳定导则学习与辅导》（电力出版社）；</w:t>
      </w:r>
    </w:p>
    <w:p w:rsidR="00106C21" w:rsidRDefault="00106C21">
      <w:pPr>
        <w:pStyle w:val="2"/>
        <w:ind w:leftChars="1028" w:left="2159" w:firstLineChars="0" w:firstLine="0"/>
        <w:rPr>
          <w:rFonts w:hint="eastAsia"/>
        </w:rPr>
      </w:pPr>
      <w:r>
        <w:rPr>
          <w:rFonts w:hint="eastAsia"/>
        </w:rPr>
        <w:t>《电力市场竞争》（中信出版社）（审校）；</w:t>
      </w:r>
    </w:p>
    <w:p w:rsidR="00842374" w:rsidRDefault="00106C21">
      <w:pPr>
        <w:pStyle w:val="2"/>
        <w:ind w:leftChars="1028" w:left="2159" w:firstLineChars="0" w:firstLine="0"/>
        <w:rPr>
          <w:rFonts w:hint="eastAsia"/>
        </w:rPr>
      </w:pPr>
      <w:r>
        <w:rPr>
          <w:rFonts w:hint="eastAsia"/>
        </w:rPr>
        <w:t>负责《中国电力百科全书》（电力出版社）电力系统和电力市场有关词条的撰写工作</w:t>
      </w:r>
      <w:r w:rsidR="00842374">
        <w:rPr>
          <w:rFonts w:hint="eastAsia"/>
        </w:rPr>
        <w:t>；</w:t>
      </w:r>
    </w:p>
    <w:p w:rsidR="00842374" w:rsidRDefault="00842374">
      <w:pPr>
        <w:pStyle w:val="2"/>
        <w:ind w:leftChars="1028" w:left="2159" w:firstLineChars="0" w:firstLine="0"/>
        <w:rPr>
          <w:rFonts w:hint="eastAsia"/>
        </w:rPr>
      </w:pPr>
      <w:r>
        <w:rPr>
          <w:rFonts w:hint="eastAsia"/>
        </w:rPr>
        <w:t>《特高压电网》（经济出版社）；</w:t>
      </w:r>
    </w:p>
    <w:p w:rsidR="00106C21" w:rsidRDefault="00842374">
      <w:pPr>
        <w:pStyle w:val="2"/>
        <w:ind w:leftChars="1028" w:left="2159" w:firstLineChars="0" w:firstLine="0"/>
        <w:rPr>
          <w:rFonts w:ascii="仿宋_GB2312" w:eastAsia="仿宋_GB2312" w:hint="eastAsia"/>
          <w:sz w:val="30"/>
        </w:rPr>
      </w:pPr>
      <w:r>
        <w:rPr>
          <w:rFonts w:hint="eastAsia"/>
        </w:rPr>
        <w:lastRenderedPageBreak/>
        <w:t>经济法律书籍若干</w:t>
      </w:r>
      <w:r w:rsidR="00106C21">
        <w:rPr>
          <w:rFonts w:hint="eastAsia"/>
        </w:rPr>
        <w:t>。</w:t>
      </w:r>
    </w:p>
    <w:sectPr w:rsidR="00106C2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20" w:rsidRDefault="00E15520">
      <w:r>
        <w:separator/>
      </w:r>
    </w:p>
  </w:endnote>
  <w:endnote w:type="continuationSeparator" w:id="0">
    <w:p w:rsidR="00E15520" w:rsidRDefault="00E15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21" w:rsidRDefault="00106C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06C21" w:rsidRDefault="00106C2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21" w:rsidRDefault="00106C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03EE">
      <w:rPr>
        <w:rStyle w:val="a4"/>
        <w:noProof/>
      </w:rPr>
      <w:t>2</w:t>
    </w:r>
    <w:r>
      <w:rPr>
        <w:rStyle w:val="a4"/>
      </w:rPr>
      <w:fldChar w:fldCharType="end"/>
    </w:r>
  </w:p>
  <w:p w:rsidR="00106C21" w:rsidRDefault="00106C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20" w:rsidRDefault="00E15520">
      <w:r>
        <w:separator/>
      </w:r>
    </w:p>
  </w:footnote>
  <w:footnote w:type="continuationSeparator" w:id="0">
    <w:p w:rsidR="00E15520" w:rsidRDefault="00E15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F7D0F"/>
    <w:multiLevelType w:val="singleLevel"/>
    <w:tmpl w:val="DF4884FA"/>
    <w:lvl w:ilvl="0">
      <w:start w:val="1"/>
      <w:numFmt w:val="japaneseCounting"/>
      <w:lvlText w:val="%1、"/>
      <w:lvlJc w:val="left"/>
      <w:pPr>
        <w:tabs>
          <w:tab w:val="num" w:pos="972"/>
        </w:tabs>
        <w:ind w:left="972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D2931"/>
    <w:rsid w:val="000E03EE"/>
    <w:rsid w:val="00106C21"/>
    <w:rsid w:val="00842374"/>
    <w:rsid w:val="00CD2931"/>
    <w:rsid w:val="00E1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leftChars="1028" w:left="2159"/>
    </w:pPr>
    <w:rPr>
      <w:rFonts w:ascii="宋体"/>
      <w:sz w:val="32"/>
    </w:rPr>
  </w:style>
  <w:style w:type="paragraph" w:styleId="2">
    <w:name w:val="Body Text Indent 2"/>
    <w:basedOn w:val="a"/>
    <w:semiHidden/>
    <w:pPr>
      <w:ind w:left="1798" w:hangingChars="562" w:hanging="1798"/>
    </w:pPr>
    <w:rPr>
      <w:rFonts w:ascii="宋体"/>
      <w:sz w:val="32"/>
    </w:rPr>
  </w:style>
  <w:style w:type="paragraph" w:styleId="3">
    <w:name w:val="Body Text Indent 3"/>
    <w:basedOn w:val="a"/>
    <w:semiHidden/>
    <w:pPr>
      <w:ind w:leftChars="857" w:left="1800"/>
    </w:pPr>
    <w:rPr>
      <w:rFonts w:ascii="宋体"/>
      <w:sz w:val="32"/>
    </w:rPr>
  </w:style>
  <w:style w:type="paragraph" w:styleId="a6">
    <w:name w:val="header"/>
    <w:basedOn w:val="a"/>
    <w:link w:val="Char"/>
    <w:uiPriority w:val="99"/>
    <w:semiHidden/>
    <w:unhideWhenUsed/>
    <w:rsid w:val="00CD2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D29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郭国川同志考核意见</vt:lpstr>
    </vt:vector>
  </TitlesOfParts>
  <Company>gdd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郭国川同志考核意见</dc:title>
  <dc:creator>郭国川</dc:creator>
  <cp:lastModifiedBy>lenovo</cp:lastModifiedBy>
  <cp:revision>2</cp:revision>
  <cp:lastPrinted>2005-03-11T08:35:00Z</cp:lastPrinted>
  <dcterms:created xsi:type="dcterms:W3CDTF">2018-03-15T06:10:00Z</dcterms:created>
  <dcterms:modified xsi:type="dcterms:W3CDTF">2018-03-15T06:10:00Z</dcterms:modified>
</cp:coreProperties>
</file>